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4A972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2</w:t>
      </w:r>
    </w:p>
    <w:p w14:paraId="50CD745B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166113F0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  <w:t>人工智能+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交通运输”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  <w:t>典型应用场景</w:t>
      </w:r>
    </w:p>
    <w:p w14:paraId="102F4ACB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案例申报书</w:t>
      </w:r>
    </w:p>
    <w:p w14:paraId="2A471FE9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08244DF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295285F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02021A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16A42BD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2AD06D0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77B41E89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联合申报单位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2E5A7D1D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案例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A4D5AFE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2FC38E83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2F42D639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2351137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306C776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147E518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084A47C1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7A35D1B7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49BBAA33">
      <w:pPr>
        <w:pStyle w:val="3"/>
        <w:rPr>
          <w:rFonts w:hint="default" w:ascii="Times New Roman" w:hAnsi="Times New Roman" w:cs="Times New Roman"/>
          <w:color w:val="auto"/>
        </w:rPr>
      </w:pPr>
    </w:p>
    <w:p w14:paraId="05B0AFD4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yellow"/>
          <w:lang w:eastAsia="zh-CN"/>
        </w:rPr>
      </w:pPr>
    </w:p>
    <w:p w14:paraId="20972F8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val="en-US"/>
        </w:rPr>
      </w:pP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54453F68">
      <w:pPr>
        <w:pStyle w:val="3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lang w:val="en-US" w:eastAsia="zh-CN"/>
        </w:rPr>
        <w:t>2026年</w:t>
      </w:r>
    </w:p>
    <w:p w14:paraId="617AF635">
      <w:pP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</w:p>
    <w:p w14:paraId="7F8F8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1858"/>
        <w:gridCol w:w="796"/>
        <w:gridCol w:w="1514"/>
      </w:tblGrid>
      <w:tr w14:paraId="738F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5BA0104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6"/>
            <w:vAlign w:val="center"/>
          </w:tcPr>
          <w:p w14:paraId="5E5DC5B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76D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3D6512F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6E82BB5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6"/>
            <w:vAlign w:val="center"/>
          </w:tcPr>
          <w:p w14:paraId="35EF925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923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7FA7CE0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6"/>
            <w:vAlign w:val="center"/>
          </w:tcPr>
          <w:p w14:paraId="4B5EE92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214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1608" w:type="dxa"/>
            <w:vAlign w:val="center"/>
          </w:tcPr>
          <w:p w14:paraId="1F91C03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6"/>
            <w:vAlign w:val="center"/>
          </w:tcPr>
          <w:p w14:paraId="43E3340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1BD30916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Style w:val="6"/>
                <w:rFonts w:hint="default" w:ascii="Times New Roman" w:hAnsi="Times New Roman" w:eastAsia="黑体" w:cs="Times New Roman"/>
                <w:color w:val="auto"/>
                <w:lang w:val="en-US" w:eastAsia="zh-CN" w:bidi="ar"/>
              </w:rPr>
              <w:t xml:space="preserve">      </w:t>
            </w:r>
          </w:p>
        </w:tc>
      </w:tr>
      <w:tr w14:paraId="1634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64DD959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5D69460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6CF6840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A73A8C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vAlign w:val="center"/>
          </w:tcPr>
          <w:p w14:paraId="5BBDD32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555105AC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181CFAF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C05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1B5764C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506711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227B0CB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83B71B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vAlign w:val="center"/>
          </w:tcPr>
          <w:p w14:paraId="73AF1A4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2AACC69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0E805A71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0EF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13F6858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场景名称</w:t>
            </w:r>
          </w:p>
        </w:tc>
        <w:tc>
          <w:tcPr>
            <w:tcW w:w="7607" w:type="dxa"/>
            <w:gridSpan w:val="6"/>
            <w:vAlign w:val="center"/>
          </w:tcPr>
          <w:p w14:paraId="6E2B31B1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2E4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1608" w:type="dxa"/>
            <w:vAlign w:val="center"/>
          </w:tcPr>
          <w:p w14:paraId="1F9CF06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所属方向</w:t>
            </w:r>
          </w:p>
        </w:tc>
        <w:tc>
          <w:tcPr>
            <w:tcW w:w="7607" w:type="dxa"/>
            <w:gridSpan w:val="6"/>
            <w:vAlign w:val="center"/>
          </w:tcPr>
          <w:p w14:paraId="799AA12C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智能驾驶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智慧公路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智能铁路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智能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航运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52EC770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民航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邮政 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智能建养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智慧出行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63433355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货运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智能安全监管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□其他</w:t>
            </w:r>
          </w:p>
        </w:tc>
      </w:tr>
      <w:tr w14:paraId="4424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08" w:type="dxa"/>
            <w:vAlign w:val="center"/>
          </w:tcPr>
          <w:p w14:paraId="4A270B60">
            <w:pPr>
              <w:rPr>
                <w:color w:val="auto"/>
              </w:rPr>
            </w:pPr>
          </w:p>
          <w:p w14:paraId="3F510F6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资金来源及组成</w:t>
            </w:r>
          </w:p>
        </w:tc>
        <w:tc>
          <w:tcPr>
            <w:tcW w:w="7607" w:type="dxa"/>
            <w:gridSpan w:val="6"/>
            <w:vAlign w:val="center"/>
          </w:tcPr>
          <w:p w14:paraId="1FF3714B">
            <w:pPr>
              <w:widowControl/>
              <w:jc w:val="both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（自筹、财政资金或其他，请详细介绍。研发资金组成，包括开发费用、测试费用、人工费用、软件及设备采购费用、材料费用、制造费用）</w:t>
            </w:r>
          </w:p>
        </w:tc>
      </w:tr>
      <w:tr w14:paraId="50AE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ABB6FE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val="en-US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6"/>
            <w:shd w:val="clear" w:color="auto" w:fill="auto"/>
            <w:vAlign w:val="center"/>
          </w:tcPr>
          <w:p w14:paraId="72E40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信息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，人工智能应用赋能等情况）</w:t>
            </w:r>
          </w:p>
        </w:tc>
      </w:tr>
      <w:tr w14:paraId="56DBF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982521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6"/>
            <w:shd w:val="clear" w:color="auto" w:fill="auto"/>
            <w:vAlign w:val="center"/>
          </w:tcPr>
          <w:p w14:paraId="50DB3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（简要介绍联合单位在场景建设中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0CA27F06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br w:type="page"/>
      </w:r>
    </w:p>
    <w:p w14:paraId="0141246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案例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描述</w:t>
      </w:r>
    </w:p>
    <w:p w14:paraId="739166F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背景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重点阐述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利用人工智能技术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所解决的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交通运输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领域痛点或关键问题，简要介绍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技术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创新性和前沿性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。</w:t>
      </w:r>
    </w:p>
    <w:p w14:paraId="5B8BB80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（二）实施情况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包括但不限于需求分析、技术研发或个性化定制、应用优化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数据安全防护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等方面切实可行的解决方案。可图文并茂。</w:t>
      </w:r>
    </w:p>
    <w:p w14:paraId="3660E0D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highlight w:val="none"/>
          <w:lang w:eastAsia="zh-CN"/>
        </w:rPr>
        <w:t>应用成效。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重点介绍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在交通运输领域具体应用场景落地情况及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创新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性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介绍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可带来的经济效益及社会效益。</w:t>
      </w:r>
    </w:p>
    <w:p w14:paraId="20ABA86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推广价值。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包括但不限于当前应用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深度及广度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技术方案在不同场景的适应性与灵活性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以及在交通运输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领域的示范引领作用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等。</w:t>
      </w:r>
    </w:p>
    <w:p w14:paraId="5A3AE536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、附件材料</w:t>
      </w:r>
    </w:p>
    <w:p w14:paraId="5C1F0A0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（一）承诺书（见模板）；</w:t>
      </w:r>
    </w:p>
    <w:p w14:paraId="0BD2AEA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营业执照（事业单位提供法人证书）副本复印件；</w:t>
      </w:r>
    </w:p>
    <w:p w14:paraId="0CAA218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（三）体现应用场景技术水平、建设进展和应用情况，以及取得成效的相关证明材料，包括但不限于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场景建设运行证明（包括实地照片素材等），第三方评价（如用户评价、专家评审意见、第三方检测认证、社会舆论正面评价等），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专利、软著、获奖等情况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。</w:t>
      </w:r>
    </w:p>
    <w:p w14:paraId="281E1118">
      <w:pPr>
        <w:rPr>
          <w:color w:val="auto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3FBCD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21204E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76EC2EBF">
      <w:pPr>
        <w:widowControl/>
        <w:adjustRightInd w:val="0"/>
        <w:snapToGrid w:val="0"/>
        <w:spacing w:after="200"/>
        <w:jc w:val="center"/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683796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en-US" w:eastAsia="zh-CN" w:bidi="ar-SA"/>
        </w:rPr>
      </w:pPr>
    </w:p>
    <w:p w14:paraId="0940FB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2F8036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本单位自愿提供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开展武汉市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所需的材料，并为相关工作提供方便。</w:t>
      </w:r>
    </w:p>
    <w:p w14:paraId="4B9DCA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本单位同意将本申请材料向负责征集评选工作人员和评审专家公开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18BFB7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本申请材料用于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创新应用征集入库和评选补助相关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，不再要求予以退还。</w:t>
      </w:r>
    </w:p>
    <w:p w14:paraId="3525E5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541589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4084ED6C">
      <w:pPr>
        <w:widowControl/>
        <w:adjustRightInd w:val="0"/>
        <w:snapToGrid w:val="0"/>
        <w:spacing w:after="200"/>
        <w:jc w:val="left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zh-CN" w:eastAsia="zh-CN" w:bidi="ar-SA"/>
        </w:rPr>
      </w:pPr>
    </w:p>
    <w:p w14:paraId="34BAC231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03CF7B6A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417FFB8F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4CEE40B9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587F3E1B">
      <w:pPr>
        <w:ind w:firstLine="4320" w:firstLineChars="1350"/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1DC31409"/>
    <w:p w14:paraId="5B9EEF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0BD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45BFA5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45BFA5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30B1F"/>
    <w:rsid w:val="64DB5F4B"/>
    <w:rsid w:val="6CB3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948</Words>
  <Characters>955</Characters>
  <Lines>0</Lines>
  <Paragraphs>0</Paragraphs>
  <TotalTime>0</TotalTime>
  <ScaleCrop>false</ScaleCrop>
  <LinksUpToDate>false</LinksUpToDate>
  <CharactersWithSpaces>1277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2026-08-28T01:41:00Z</dcterms:created>
  <dc:creator>future</dc:creator>
  <cp:lastModifiedBy>iamann</cp:lastModifiedBy>
  <dcterms:modified xsi:type="dcterms:W3CDTF">2026-08-28T08:28:38Z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075BE7EA8B1B4F0F96CE77540171BAA0_13</vt:lpwstr>
  </property>
  <property fmtid="{D5CDD505-2E9C-101B-9397-08002B2CF9AE}" pid="4" name="KSOTemplateDocerSaveRecord">
    <vt:lpwstr>eyJoZGlkIjoiNjhjNmNlNjg0NzZmMjAzNDExM2MzMGM4ZTAwNGIyN2EiLCJ1c2VySWQiOiI0Nzc5MTg0MTgifQ==</vt:lpwstr>
  </property>
</Properties>
</file>